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836116" cy="1748027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116" cy="1748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  <w:spacing w:line="268" w:lineRule="auto"/>
      </w:pPr>
      <w:r>
        <w:rPr>
          <w:color w:val="585858"/>
        </w:rPr>
        <w:t>PODER</w:t>
      </w:r>
      <w:r>
        <w:rPr>
          <w:color w:val="585858"/>
          <w:spacing w:val="-20"/>
        </w:rPr>
        <w:t> </w:t>
      </w:r>
      <w:r>
        <w:rPr>
          <w:color w:val="585858"/>
        </w:rPr>
        <w:t>EJECUTIVO </w:t>
      </w:r>
      <w:r>
        <w:rPr>
          <w:color w:val="585858"/>
          <w:spacing w:val="-2"/>
        </w:rPr>
        <w:t>NAYARIT</w:t>
      </w:r>
    </w:p>
    <w:p>
      <w:pPr>
        <w:spacing w:before="181"/>
        <w:ind w:left="1267" w:right="0" w:firstLine="0"/>
        <w:jc w:val="left"/>
        <w:rPr>
          <w:sz w:val="28"/>
        </w:rPr>
      </w:pPr>
      <w:r>
        <w:rPr>
          <w:w w:val="80"/>
          <w:sz w:val="28"/>
        </w:rPr>
        <w:t>1.1.8.-</w:t>
      </w:r>
      <w:r>
        <w:rPr>
          <w:spacing w:val="13"/>
          <w:sz w:val="28"/>
        </w:rPr>
        <w:t> </w:t>
      </w:r>
      <w:r>
        <w:rPr>
          <w:w w:val="80"/>
          <w:sz w:val="28"/>
        </w:rPr>
        <w:t>INFORME</w:t>
      </w:r>
      <w:r>
        <w:rPr>
          <w:spacing w:val="12"/>
          <w:sz w:val="28"/>
        </w:rPr>
        <w:t> </w:t>
      </w:r>
      <w:r>
        <w:rPr>
          <w:w w:val="80"/>
          <w:sz w:val="28"/>
        </w:rPr>
        <w:t>SOBRE</w:t>
      </w:r>
      <w:r>
        <w:rPr>
          <w:spacing w:val="14"/>
          <w:sz w:val="28"/>
        </w:rPr>
        <w:t> </w:t>
      </w:r>
      <w:r>
        <w:rPr>
          <w:w w:val="80"/>
          <w:sz w:val="28"/>
        </w:rPr>
        <w:t>PASIVOS</w:t>
      </w:r>
      <w:r>
        <w:rPr>
          <w:spacing w:val="11"/>
          <w:sz w:val="28"/>
        </w:rPr>
        <w:t> </w:t>
      </w:r>
      <w:r>
        <w:rPr>
          <w:spacing w:val="-2"/>
          <w:w w:val="80"/>
          <w:sz w:val="28"/>
        </w:rPr>
        <w:t>CONTINGENTES</w:t>
      </w:r>
    </w:p>
    <w:p>
      <w:pPr>
        <w:pStyle w:val="BodyText"/>
        <w:rPr>
          <w:sz w:val="28"/>
        </w:rPr>
      </w:pPr>
    </w:p>
    <w:p>
      <w:pPr>
        <w:pStyle w:val="BodyText"/>
        <w:spacing w:before="81"/>
        <w:rPr>
          <w:sz w:val="28"/>
        </w:rPr>
      </w:pPr>
    </w:p>
    <w:p>
      <w:pPr>
        <w:pStyle w:val="BodyText"/>
        <w:spacing w:line="364" w:lineRule="auto"/>
        <w:ind w:left="1267" w:right="175" w:firstLine="708"/>
        <w:jc w:val="both"/>
      </w:pPr>
      <w:r>
        <w:rPr>
          <w:spacing w:val="-2"/>
          <w:w w:val="90"/>
        </w:rPr>
        <w:t>Se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informa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que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al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31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Diciembre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2024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en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la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Contabilidad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del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Poder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Ejecutivo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del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Estado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de </w:t>
      </w:r>
      <w:r>
        <w:rPr>
          <w:w w:val="85"/>
        </w:rPr>
        <w:t>Nayarit no</w:t>
      </w:r>
      <w:r>
        <w:rPr>
          <w:spacing w:val="-3"/>
          <w:w w:val="85"/>
        </w:rPr>
        <w:t> </w:t>
      </w:r>
      <w:r>
        <w:rPr>
          <w:w w:val="85"/>
        </w:rPr>
        <w:t>se tiene registro de</w:t>
      </w:r>
      <w:r>
        <w:rPr>
          <w:spacing w:val="-3"/>
          <w:w w:val="85"/>
        </w:rPr>
        <w:t> </w:t>
      </w:r>
      <w:r>
        <w:rPr>
          <w:w w:val="85"/>
        </w:rPr>
        <w:t>Pasivos Contingentes.</w:t>
      </w:r>
    </w:p>
    <w:p>
      <w:pPr>
        <w:pStyle w:val="BodyText"/>
        <w:spacing w:before="131"/>
      </w:pPr>
    </w:p>
    <w:p>
      <w:pPr>
        <w:pStyle w:val="BodyText"/>
        <w:spacing w:line="362" w:lineRule="auto" w:before="1"/>
        <w:ind w:left="1267" w:right="174" w:firstLine="708"/>
        <w:jc w:val="both"/>
      </w:pPr>
      <w:r>
        <w:rPr>
          <w:w w:val="80"/>
        </w:rPr>
        <w:t>Al respecto y de acuerdo con lo señalado en el Capítulo VII del Manual de Contabilidad Gubernamental</w:t>
      </w:r>
      <w:r>
        <w:rPr>
          <w:spacing w:val="40"/>
        </w:rPr>
        <w:t> </w:t>
      </w:r>
      <w:r>
        <w:rPr>
          <w:w w:val="90"/>
        </w:rPr>
        <w:t>un</w:t>
      </w:r>
      <w:r>
        <w:rPr>
          <w:spacing w:val="-9"/>
          <w:w w:val="90"/>
        </w:rPr>
        <w:t> </w:t>
      </w:r>
      <w:r>
        <w:rPr>
          <w:w w:val="90"/>
        </w:rPr>
        <w:t>pasivo</w:t>
      </w:r>
      <w:r>
        <w:rPr>
          <w:spacing w:val="-9"/>
          <w:w w:val="90"/>
        </w:rPr>
        <w:t> </w:t>
      </w:r>
      <w:r>
        <w:rPr>
          <w:w w:val="90"/>
        </w:rPr>
        <w:t>contingente</w:t>
      </w:r>
      <w:r>
        <w:rPr>
          <w:spacing w:val="-9"/>
          <w:w w:val="90"/>
        </w:rPr>
        <w:t> </w:t>
      </w:r>
      <w:r>
        <w:rPr>
          <w:w w:val="90"/>
        </w:rPr>
        <w:t>es:</w:t>
      </w:r>
    </w:p>
    <w:p>
      <w:pPr>
        <w:pStyle w:val="BodyText"/>
        <w:spacing w:before="134"/>
      </w:pPr>
    </w:p>
    <w:p>
      <w:pPr>
        <w:pStyle w:val="ListParagraph"/>
        <w:numPr>
          <w:ilvl w:val="0"/>
          <w:numId w:val="1"/>
        </w:numPr>
        <w:tabs>
          <w:tab w:pos="2333" w:val="left" w:leader="none"/>
          <w:tab w:pos="2335" w:val="left" w:leader="none"/>
        </w:tabs>
        <w:spacing w:line="364" w:lineRule="auto" w:before="0" w:after="0"/>
        <w:ind w:left="2335" w:right="174" w:hanging="360"/>
        <w:jc w:val="both"/>
        <w:rPr>
          <w:sz w:val="22"/>
        </w:rPr>
      </w:pPr>
      <w:r>
        <w:rPr>
          <w:spacing w:val="-2"/>
          <w:w w:val="85"/>
          <w:sz w:val="22"/>
        </w:rPr>
        <w:t>Una obligación posible, surgida a raíz de sucesos pasados, cuya existencia ha de ser confirmada </w:t>
      </w:r>
      <w:r>
        <w:rPr>
          <w:w w:val="85"/>
          <w:sz w:val="22"/>
        </w:rPr>
        <w:t>sólo por la ocurrencia, o en su caso, por la no ocurrencia, de uno o más eventos inciertos en el futuro,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no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están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enteramente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bajo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control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entidad;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bien,</w:t>
      </w:r>
    </w:p>
    <w:p>
      <w:pPr>
        <w:pStyle w:val="BodyText"/>
        <w:spacing w:before="130"/>
      </w:pPr>
    </w:p>
    <w:p>
      <w:pPr>
        <w:pStyle w:val="ListParagraph"/>
        <w:numPr>
          <w:ilvl w:val="0"/>
          <w:numId w:val="1"/>
        </w:numPr>
        <w:tabs>
          <w:tab w:pos="2333" w:val="left" w:leader="none"/>
          <w:tab w:pos="2335" w:val="left" w:leader="none"/>
        </w:tabs>
        <w:spacing w:line="364" w:lineRule="auto" w:before="0" w:after="0"/>
        <w:ind w:left="2335" w:right="173" w:hanging="360"/>
        <w:jc w:val="both"/>
        <w:rPr>
          <w:sz w:val="22"/>
        </w:rPr>
      </w:pPr>
      <w:r>
        <w:rPr>
          <w:w w:val="90"/>
          <w:sz w:val="22"/>
        </w:rPr>
        <w:t>Una</w:t>
      </w:r>
      <w:r>
        <w:rPr>
          <w:w w:val="90"/>
          <w:sz w:val="22"/>
        </w:rPr>
        <w:t> obligación</w:t>
      </w:r>
      <w:r>
        <w:rPr>
          <w:w w:val="90"/>
          <w:sz w:val="22"/>
        </w:rPr>
        <w:t> presente,</w:t>
      </w:r>
      <w:r>
        <w:rPr>
          <w:w w:val="90"/>
          <w:sz w:val="22"/>
        </w:rPr>
        <w:t> surgida</w:t>
      </w:r>
      <w:r>
        <w:rPr>
          <w:w w:val="90"/>
          <w:sz w:val="22"/>
        </w:rPr>
        <w:t> a</w:t>
      </w:r>
      <w:r>
        <w:rPr>
          <w:w w:val="90"/>
          <w:sz w:val="22"/>
        </w:rPr>
        <w:t> raíz</w:t>
      </w:r>
      <w:r>
        <w:rPr>
          <w:w w:val="90"/>
          <w:sz w:val="22"/>
        </w:rPr>
        <w:t> de</w:t>
      </w:r>
      <w:r>
        <w:rPr>
          <w:w w:val="90"/>
          <w:sz w:val="22"/>
        </w:rPr>
        <w:t> sucesos</w:t>
      </w:r>
      <w:r>
        <w:rPr>
          <w:w w:val="90"/>
          <w:sz w:val="22"/>
        </w:rPr>
        <w:t> pasados,</w:t>
      </w:r>
      <w:r>
        <w:rPr>
          <w:w w:val="90"/>
          <w:sz w:val="22"/>
        </w:rPr>
        <w:t> que</w:t>
      </w:r>
      <w:r>
        <w:rPr>
          <w:w w:val="90"/>
          <w:sz w:val="22"/>
        </w:rPr>
        <w:t> no</w:t>
      </w:r>
      <w:r>
        <w:rPr>
          <w:w w:val="90"/>
          <w:sz w:val="22"/>
        </w:rPr>
        <w:t> se</w:t>
      </w:r>
      <w:r>
        <w:rPr>
          <w:w w:val="90"/>
          <w:sz w:val="22"/>
        </w:rPr>
        <w:t> ha</w:t>
      </w:r>
      <w:r>
        <w:rPr>
          <w:w w:val="90"/>
          <w:sz w:val="22"/>
        </w:rPr>
        <w:t> reconocido contablemente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porque: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3282" w:val="left" w:leader="none"/>
          <w:tab w:pos="3393" w:val="left" w:leader="none"/>
        </w:tabs>
        <w:spacing w:line="364" w:lineRule="auto" w:before="0" w:after="0"/>
        <w:ind w:left="3393" w:right="174" w:hanging="348"/>
        <w:jc w:val="left"/>
        <w:rPr>
          <w:sz w:val="22"/>
        </w:rPr>
      </w:pPr>
      <w:r>
        <w:rPr>
          <w:w w:val="85"/>
          <w:sz w:val="22"/>
        </w:rPr>
        <w:t>no</w:t>
      </w:r>
      <w:r>
        <w:rPr>
          <w:spacing w:val="-6"/>
          <w:sz w:val="22"/>
        </w:rPr>
        <w:t> </w:t>
      </w:r>
      <w:r>
        <w:rPr>
          <w:w w:val="85"/>
          <w:sz w:val="22"/>
        </w:rPr>
        <w:t>es</w:t>
      </w:r>
      <w:r>
        <w:rPr>
          <w:spacing w:val="-5"/>
          <w:sz w:val="22"/>
        </w:rPr>
        <w:t> </w:t>
      </w:r>
      <w:r>
        <w:rPr>
          <w:w w:val="85"/>
          <w:sz w:val="22"/>
        </w:rPr>
        <w:t>probable</w:t>
      </w:r>
      <w:r>
        <w:rPr>
          <w:spacing w:val="-4"/>
          <w:sz w:val="22"/>
        </w:rPr>
        <w:t> </w:t>
      </w:r>
      <w:r>
        <w:rPr>
          <w:w w:val="85"/>
          <w:sz w:val="22"/>
        </w:rPr>
        <w:t>que</w:t>
      </w:r>
      <w:r>
        <w:rPr>
          <w:spacing w:val="-4"/>
          <w:sz w:val="22"/>
        </w:rPr>
        <w:t> </w:t>
      </w:r>
      <w:r>
        <w:rPr>
          <w:w w:val="85"/>
          <w:sz w:val="22"/>
        </w:rPr>
        <w:t>la</w:t>
      </w:r>
      <w:r>
        <w:rPr>
          <w:spacing w:val="-4"/>
          <w:sz w:val="22"/>
        </w:rPr>
        <w:t> </w:t>
      </w:r>
      <w:r>
        <w:rPr>
          <w:w w:val="85"/>
          <w:sz w:val="22"/>
        </w:rPr>
        <w:t>entidad</w:t>
      </w:r>
      <w:r>
        <w:rPr>
          <w:spacing w:val="-4"/>
          <w:sz w:val="22"/>
        </w:rPr>
        <w:t> </w:t>
      </w:r>
      <w:r>
        <w:rPr>
          <w:w w:val="85"/>
          <w:sz w:val="22"/>
        </w:rPr>
        <w:t>tenga</w:t>
      </w:r>
      <w:r>
        <w:rPr>
          <w:spacing w:val="-4"/>
          <w:sz w:val="22"/>
        </w:rPr>
        <w:t> </w:t>
      </w:r>
      <w:r>
        <w:rPr>
          <w:w w:val="85"/>
          <w:sz w:val="22"/>
        </w:rPr>
        <w:t>que</w:t>
      </w:r>
      <w:r>
        <w:rPr>
          <w:spacing w:val="-6"/>
          <w:sz w:val="22"/>
        </w:rPr>
        <w:t> </w:t>
      </w:r>
      <w:r>
        <w:rPr>
          <w:w w:val="85"/>
          <w:sz w:val="22"/>
        </w:rPr>
        <w:t>satisfacerla,</w:t>
      </w:r>
      <w:r>
        <w:rPr>
          <w:spacing w:val="-6"/>
          <w:sz w:val="22"/>
        </w:rPr>
        <w:t> </w:t>
      </w:r>
      <w:r>
        <w:rPr>
          <w:w w:val="85"/>
          <w:sz w:val="22"/>
        </w:rPr>
        <w:t>desprendiéndose</w:t>
      </w:r>
      <w:r>
        <w:rPr>
          <w:spacing w:val="-6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sz w:val="22"/>
        </w:rPr>
        <w:t> </w:t>
      </w:r>
      <w:r>
        <w:rPr>
          <w:w w:val="85"/>
          <w:sz w:val="22"/>
        </w:rPr>
        <w:t>recursos que incorporen beneficios económicos; o bien,</w:t>
      </w:r>
    </w:p>
    <w:p>
      <w:pPr>
        <w:pStyle w:val="ListParagraph"/>
        <w:numPr>
          <w:ilvl w:val="1"/>
          <w:numId w:val="1"/>
        </w:numPr>
        <w:tabs>
          <w:tab w:pos="3359" w:val="left" w:leader="none"/>
        </w:tabs>
        <w:spacing w:line="248" w:lineRule="exact" w:before="0" w:after="0"/>
        <w:ind w:left="3359" w:right="0" w:hanging="249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-4"/>
          <w:sz w:val="22"/>
        </w:rPr>
        <w:t> </w:t>
      </w:r>
      <w:r>
        <w:rPr>
          <w:w w:val="80"/>
          <w:sz w:val="22"/>
        </w:rPr>
        <w:t>importe</w:t>
      </w:r>
      <w:r>
        <w:rPr>
          <w:spacing w:val="-1"/>
          <w:sz w:val="22"/>
        </w:rPr>
        <w:t> </w:t>
      </w:r>
      <w:r>
        <w:rPr>
          <w:w w:val="80"/>
          <w:sz w:val="22"/>
        </w:rPr>
        <w:t>de</w:t>
      </w:r>
      <w:r>
        <w:rPr>
          <w:spacing w:val="-1"/>
          <w:sz w:val="22"/>
        </w:rPr>
        <w:t> </w:t>
      </w:r>
      <w:r>
        <w:rPr>
          <w:w w:val="80"/>
          <w:sz w:val="22"/>
        </w:rPr>
        <w:t>la</w:t>
      </w:r>
      <w:r>
        <w:rPr>
          <w:spacing w:val="-1"/>
          <w:sz w:val="22"/>
        </w:rPr>
        <w:t> </w:t>
      </w:r>
      <w:r>
        <w:rPr>
          <w:w w:val="80"/>
          <w:sz w:val="22"/>
        </w:rPr>
        <w:t>obligación</w:t>
      </w:r>
      <w:r>
        <w:rPr>
          <w:spacing w:val="-4"/>
          <w:sz w:val="22"/>
        </w:rPr>
        <w:t> </w:t>
      </w:r>
      <w:r>
        <w:rPr>
          <w:w w:val="80"/>
          <w:sz w:val="22"/>
        </w:rPr>
        <w:t>no</w:t>
      </w:r>
      <w:r>
        <w:rPr>
          <w:spacing w:val="-1"/>
          <w:sz w:val="22"/>
        </w:rPr>
        <w:t> </w:t>
      </w:r>
      <w:r>
        <w:rPr>
          <w:w w:val="80"/>
          <w:sz w:val="22"/>
        </w:rPr>
        <w:t>pueda</w:t>
      </w:r>
      <w:r>
        <w:rPr>
          <w:spacing w:val="-4"/>
          <w:sz w:val="22"/>
        </w:rPr>
        <w:t> </w:t>
      </w:r>
      <w:r>
        <w:rPr>
          <w:w w:val="80"/>
          <w:sz w:val="22"/>
        </w:rPr>
        <w:t>ser</w:t>
      </w:r>
      <w:r>
        <w:rPr>
          <w:spacing w:val="-5"/>
          <w:sz w:val="22"/>
        </w:rPr>
        <w:t> </w:t>
      </w:r>
      <w:r>
        <w:rPr>
          <w:w w:val="80"/>
          <w:sz w:val="22"/>
        </w:rPr>
        <w:t>medido</w:t>
      </w:r>
      <w:r>
        <w:rPr>
          <w:spacing w:val="-1"/>
          <w:sz w:val="22"/>
        </w:rPr>
        <w:t> </w:t>
      </w:r>
      <w:r>
        <w:rPr>
          <w:w w:val="80"/>
          <w:sz w:val="22"/>
        </w:rPr>
        <w:t>con</w:t>
      </w:r>
      <w:r>
        <w:rPr>
          <w:spacing w:val="-1"/>
          <w:sz w:val="22"/>
        </w:rPr>
        <w:t> </w:t>
      </w:r>
      <w:r>
        <w:rPr>
          <w:w w:val="80"/>
          <w:sz w:val="22"/>
        </w:rPr>
        <w:t>la</w:t>
      </w:r>
      <w:r>
        <w:rPr>
          <w:spacing w:val="-4"/>
          <w:sz w:val="22"/>
        </w:rPr>
        <w:t> </w:t>
      </w:r>
      <w:r>
        <w:rPr>
          <w:w w:val="80"/>
          <w:sz w:val="22"/>
        </w:rPr>
        <w:t>suficiente</w:t>
      </w:r>
      <w:r>
        <w:rPr>
          <w:spacing w:val="-1"/>
          <w:sz w:val="22"/>
        </w:rPr>
        <w:t> </w:t>
      </w:r>
      <w:r>
        <w:rPr>
          <w:spacing w:val="-2"/>
          <w:w w:val="80"/>
          <w:sz w:val="22"/>
        </w:rPr>
        <w:t>fiabilidad.</w:t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spacing w:line="364" w:lineRule="auto" w:before="1"/>
        <w:ind w:left="1267" w:right="173" w:firstLine="708"/>
        <w:jc w:val="both"/>
      </w:pPr>
      <w:r>
        <w:rPr>
          <w:w w:val="90"/>
        </w:rPr>
        <w:t>En</w:t>
      </w:r>
      <w:r>
        <w:rPr>
          <w:w w:val="90"/>
        </w:rPr>
        <w:t> otros</w:t>
      </w:r>
      <w:r>
        <w:rPr>
          <w:w w:val="90"/>
        </w:rPr>
        <w:t> términos,</w:t>
      </w:r>
      <w:r>
        <w:rPr>
          <w:w w:val="90"/>
        </w:rPr>
        <w:t> los</w:t>
      </w:r>
      <w:r>
        <w:rPr>
          <w:w w:val="90"/>
        </w:rPr>
        <w:t> pasivos</w:t>
      </w:r>
      <w:r>
        <w:rPr>
          <w:w w:val="90"/>
        </w:rPr>
        <w:t> contingentes</w:t>
      </w:r>
      <w:r>
        <w:rPr>
          <w:w w:val="90"/>
        </w:rPr>
        <w:t> son</w:t>
      </w:r>
      <w:r>
        <w:rPr>
          <w:w w:val="90"/>
        </w:rPr>
        <w:t> obligaciones</w:t>
      </w:r>
      <w:r>
        <w:rPr>
          <w:w w:val="90"/>
        </w:rPr>
        <w:t> que</w:t>
      </w:r>
      <w:r>
        <w:rPr>
          <w:w w:val="90"/>
        </w:rPr>
        <w:t> tienen</w:t>
      </w:r>
      <w:r>
        <w:rPr>
          <w:w w:val="90"/>
        </w:rPr>
        <w:t> su</w:t>
      </w:r>
      <w:r>
        <w:rPr>
          <w:w w:val="90"/>
        </w:rPr>
        <w:t> origen</w:t>
      </w:r>
      <w:r>
        <w:rPr>
          <w:w w:val="90"/>
        </w:rPr>
        <w:t> en</w:t>
      </w:r>
      <w:r>
        <w:rPr>
          <w:w w:val="90"/>
        </w:rPr>
        <w:t> hechos específicos</w:t>
      </w:r>
      <w:r>
        <w:rPr>
          <w:w w:val="90"/>
        </w:rPr>
        <w:t> e</w:t>
      </w:r>
      <w:r>
        <w:rPr>
          <w:w w:val="90"/>
        </w:rPr>
        <w:t> independientes</w:t>
      </w:r>
      <w:r>
        <w:rPr>
          <w:spacing w:val="-1"/>
          <w:w w:val="90"/>
        </w:rPr>
        <w:t> </w:t>
      </w:r>
      <w:r>
        <w:rPr>
          <w:w w:val="90"/>
        </w:rPr>
        <w:t>del</w:t>
      </w:r>
      <w:r>
        <w:rPr>
          <w:w w:val="90"/>
        </w:rPr>
        <w:t> pasado</w:t>
      </w:r>
      <w:r>
        <w:rPr>
          <w:w w:val="90"/>
        </w:rPr>
        <w:t> que</w:t>
      </w:r>
      <w:r>
        <w:rPr>
          <w:w w:val="90"/>
        </w:rPr>
        <w:t> en</w:t>
      </w:r>
      <w:r>
        <w:rPr>
          <w:w w:val="90"/>
        </w:rPr>
        <w:t> el</w:t>
      </w:r>
      <w:r>
        <w:rPr>
          <w:w w:val="90"/>
        </w:rPr>
        <w:t> futuro</w:t>
      </w:r>
      <w:r>
        <w:rPr>
          <w:w w:val="90"/>
        </w:rPr>
        <w:t> pueden</w:t>
      </w:r>
      <w:r>
        <w:rPr>
          <w:w w:val="90"/>
        </w:rPr>
        <w:t> ocurrir</w:t>
      </w:r>
      <w:r>
        <w:rPr>
          <w:spacing w:val="-1"/>
          <w:w w:val="90"/>
        </w:rPr>
        <w:t> </w:t>
      </w:r>
      <w:r>
        <w:rPr>
          <w:w w:val="90"/>
        </w:rPr>
        <w:t>o</w:t>
      </w:r>
      <w:r>
        <w:rPr>
          <w:w w:val="90"/>
        </w:rPr>
        <w:t> no</w:t>
      </w:r>
      <w:r>
        <w:rPr>
          <w:w w:val="90"/>
        </w:rPr>
        <w:t> y,</w:t>
      </w:r>
      <w:r>
        <w:rPr>
          <w:spacing w:val="-1"/>
          <w:w w:val="90"/>
        </w:rPr>
        <w:t> </w:t>
      </w:r>
      <w:r>
        <w:rPr>
          <w:w w:val="90"/>
        </w:rPr>
        <w:t>de</w:t>
      </w:r>
      <w:r>
        <w:rPr>
          <w:spacing w:val="-2"/>
          <w:w w:val="90"/>
        </w:rPr>
        <w:t> </w:t>
      </w:r>
      <w:r>
        <w:rPr>
          <w:w w:val="90"/>
        </w:rPr>
        <w:t>acuerdo</w:t>
      </w:r>
      <w:r>
        <w:rPr>
          <w:w w:val="90"/>
        </w:rPr>
        <w:t> con</w:t>
      </w:r>
      <w:r>
        <w:rPr>
          <w:w w:val="90"/>
        </w:rPr>
        <w:t> lo</w:t>
      </w:r>
      <w:r>
        <w:rPr>
          <w:w w:val="90"/>
        </w:rPr>
        <w:t> que </w:t>
      </w:r>
      <w:r>
        <w:rPr>
          <w:w w:val="85"/>
        </w:rPr>
        <w:t>acontezca,</w:t>
      </w:r>
      <w:r>
        <w:rPr>
          <w:spacing w:val="-1"/>
          <w:w w:val="85"/>
        </w:rPr>
        <w:t> </w:t>
      </w:r>
      <w:r>
        <w:rPr>
          <w:w w:val="85"/>
        </w:rPr>
        <w:t>desaparecen</w:t>
      </w:r>
      <w:r>
        <w:rPr>
          <w:spacing w:val="-1"/>
          <w:w w:val="85"/>
        </w:rPr>
        <w:t> </w:t>
      </w:r>
      <w:r>
        <w:rPr>
          <w:w w:val="85"/>
        </w:rPr>
        <w:t>o</w:t>
      </w:r>
      <w:r>
        <w:rPr>
          <w:spacing w:val="-1"/>
          <w:w w:val="85"/>
        </w:rPr>
        <w:t> </w:t>
      </w:r>
      <w:r>
        <w:rPr>
          <w:w w:val="85"/>
        </w:rPr>
        <w:t>se</w:t>
      </w:r>
      <w:r>
        <w:rPr>
          <w:spacing w:val="-3"/>
          <w:w w:val="85"/>
        </w:rPr>
        <w:t> </w:t>
      </w:r>
      <w:r>
        <w:rPr>
          <w:w w:val="85"/>
        </w:rPr>
        <w:t>convierten</w:t>
      </w:r>
      <w:r>
        <w:rPr>
          <w:spacing w:val="-1"/>
          <w:w w:val="85"/>
        </w:rPr>
        <w:t> </w:t>
      </w:r>
      <w:r>
        <w:rPr>
          <w:w w:val="85"/>
        </w:rPr>
        <w:t>en</w:t>
      </w:r>
      <w:r>
        <w:rPr>
          <w:spacing w:val="-1"/>
          <w:w w:val="85"/>
        </w:rPr>
        <w:t> </w:t>
      </w:r>
      <w:r>
        <w:rPr>
          <w:w w:val="85"/>
        </w:rPr>
        <w:t>pasivos reales,</w:t>
      </w:r>
      <w:r>
        <w:rPr>
          <w:spacing w:val="-1"/>
          <w:w w:val="85"/>
        </w:rPr>
        <w:t> </w:t>
      </w:r>
      <w:r>
        <w:rPr>
          <w:w w:val="85"/>
        </w:rPr>
        <w:t>por</w:t>
      </w:r>
      <w:r>
        <w:rPr>
          <w:spacing w:val="-1"/>
          <w:w w:val="85"/>
        </w:rPr>
        <w:t> </w:t>
      </w:r>
      <w:r>
        <w:rPr>
          <w:w w:val="85"/>
        </w:rPr>
        <w:t>ejemplo:</w:t>
      </w:r>
      <w:r>
        <w:rPr>
          <w:spacing w:val="-1"/>
          <w:w w:val="85"/>
        </w:rPr>
        <w:t> </w:t>
      </w:r>
      <w:r>
        <w:rPr>
          <w:w w:val="85"/>
        </w:rPr>
        <w:t>juicios,</w:t>
      </w:r>
      <w:r>
        <w:rPr>
          <w:spacing w:val="-1"/>
          <w:w w:val="85"/>
        </w:rPr>
        <w:t> </w:t>
      </w:r>
      <w:r>
        <w:rPr>
          <w:w w:val="85"/>
        </w:rPr>
        <w:t>garantías,</w:t>
      </w:r>
      <w:r>
        <w:rPr>
          <w:spacing w:val="-1"/>
          <w:w w:val="85"/>
        </w:rPr>
        <w:t> </w:t>
      </w:r>
      <w:r>
        <w:rPr>
          <w:w w:val="85"/>
        </w:rPr>
        <w:t>avales,</w:t>
      </w:r>
      <w:r>
        <w:rPr>
          <w:spacing w:val="-3"/>
          <w:w w:val="85"/>
        </w:rPr>
        <w:t> </w:t>
      </w:r>
      <w:r>
        <w:rPr>
          <w:w w:val="85"/>
        </w:rPr>
        <w:t>costos de planes de pensiones, jubilaciones, etc.</w:t>
      </w:r>
    </w:p>
    <w:sectPr>
      <w:footerReference w:type="default" r:id="rId5"/>
      <w:type w:val="continuous"/>
      <w:pgSz w:w="12240" w:h="15840"/>
      <w:pgMar w:header="0" w:footer="794" w:top="760" w:bottom="980" w:left="720" w:right="108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0704">
              <wp:simplePos x="0" y="0"/>
              <wp:positionH relativeFrom="page">
                <wp:posOffset>4041138</wp:posOffset>
              </wp:positionH>
              <wp:positionV relativeFrom="page">
                <wp:posOffset>9414764</wp:posOffset>
              </wp:positionV>
              <wp:extent cx="153035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7" w:lineRule="exact" w:before="32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8.19986pt;margin-top:741.320007pt;width:12.05pt;height:12pt;mso-position-horizontal-relative:page;mso-position-vertical-relative:page;z-index:-15755776" type="#_x0000_t202" id="docshape1" filled="false" stroked="false">
              <v:textbox inset="0,0,0,0">
                <w:txbxContent>
                  <w:p>
                    <w:pPr>
                      <w:spacing w:line="207" w:lineRule="exact" w:before="32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2335" w:hanging="360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82"/>
        <w:sz w:val="22"/>
        <w:szCs w:val="22"/>
        <w:lang w:val="es-ES" w:eastAsia="en-US" w:bidi="ar-SA"/>
      </w:rPr>
    </w:lvl>
    <w:lvl w:ilvl="1">
      <w:start w:val="1"/>
      <w:numFmt w:val="lowerRoman"/>
      <w:lvlText w:val="(%2)"/>
      <w:lvlJc w:val="left"/>
      <w:pPr>
        <w:ind w:left="3393" w:hanging="240"/>
        <w:jc w:val="righ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-1"/>
        <w:w w:val="8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182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64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46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528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11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93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75" w:hanging="24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755" w:right="6528" w:hanging="694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335" w:right="174" w:hanging="360"/>
    </w:pPr>
    <w:rPr>
      <w:rFonts w:ascii="Microsoft Sans Serif" w:hAnsi="Microsoft Sans Serif" w:eastAsia="Microsoft Sans Serif" w:cs="Microsoft Sans Serif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2025-05-20T21:41:53Z</dcterms:created>
  <dcterms:modified xsi:type="dcterms:W3CDTF">2025-05-20T21:41:53Z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Nitro Pro</vt:lpwstr>
  </property>
  <property fmtid="{D5CDD505-2E9C-101B-9397-08002B2CF9AE}" pid="4" name="LastSaved">
    <vt:filetime>2025-05-20T00:00:00Z</vt:filetime>
  </property>
</Properties>
</file>